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27" w:rsidRPr="001B0527" w:rsidRDefault="001B0527" w:rsidP="001B0527">
      <w:pPr>
        <w:pStyle w:val="2"/>
        <w:spacing w:beforeLines="50" w:before="156" w:afterLines="50" w:after="156" w:line="415" w:lineRule="auto"/>
        <w:jc w:val="center"/>
        <w:rPr>
          <w:sz w:val="44"/>
          <w:szCs w:val="44"/>
        </w:rPr>
      </w:pPr>
      <w:r w:rsidRPr="001B0527">
        <w:rPr>
          <w:rFonts w:hint="eastAsia"/>
          <w:sz w:val="44"/>
          <w:szCs w:val="44"/>
        </w:rPr>
        <w:t>研究生</w:t>
      </w:r>
      <w:r w:rsidRPr="001B0527">
        <w:rPr>
          <w:sz w:val="44"/>
          <w:szCs w:val="44"/>
        </w:rPr>
        <w:t>电子设计竞赛赛题说明</w:t>
      </w:r>
    </w:p>
    <w:p w:rsidR="001B0527"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竞赛分为技术竞赛和商业计划书专项赛两大部分，在技术竞赛中设置集成电路专业赛及五个参赛方向。</w:t>
      </w:r>
    </w:p>
    <w:p w:rsidR="001B0527" w:rsidRDefault="001B0527" w:rsidP="001B0527">
      <w:pPr>
        <w:pStyle w:val="a5"/>
        <w:kinsoku w:val="0"/>
        <w:overflowPunct w:val="0"/>
        <w:spacing w:line="200" w:lineRule="atLeast"/>
        <w:ind w:left="1564"/>
        <w:rPr>
          <w:sz w:val="5"/>
          <w:szCs w:val="5"/>
        </w:rPr>
      </w:pPr>
      <w:r>
        <w:rPr>
          <w:rFonts w:hint="eastAsia"/>
          <w:noProof/>
          <w:sz w:val="20"/>
          <w:szCs w:val="20"/>
        </w:rPr>
        <w:drawing>
          <wp:inline distT="0" distB="0" distL="0" distR="0">
            <wp:extent cx="4238625" cy="1981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1981200"/>
                    </a:xfrm>
                    <a:prstGeom prst="rect">
                      <a:avLst/>
                    </a:prstGeom>
                    <a:noFill/>
                    <a:ln>
                      <a:noFill/>
                    </a:ln>
                  </pic:spPr>
                </pic:pic>
              </a:graphicData>
            </a:graphic>
          </wp:inline>
        </w:drawing>
      </w:r>
    </w:p>
    <w:p w:rsidR="001B0527" w:rsidRDefault="001B0527" w:rsidP="001B0527">
      <w:pPr>
        <w:pStyle w:val="a5"/>
        <w:kinsoku w:val="0"/>
        <w:overflowPunct w:val="0"/>
        <w:spacing w:before="14"/>
        <w:ind w:left="177" w:right="178"/>
        <w:jc w:val="center"/>
        <w:rPr>
          <w:spacing w:val="-2"/>
          <w:sz w:val="28"/>
          <w:szCs w:val="28"/>
        </w:rPr>
      </w:pPr>
      <w:r>
        <w:rPr>
          <w:rFonts w:hint="eastAsia"/>
          <w:spacing w:val="-2"/>
          <w:sz w:val="28"/>
          <w:szCs w:val="28"/>
        </w:rPr>
        <w:t>竞赛组成结构示意图</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1. 技术竞赛采用开放式命题与企业命题相结合的方式进行，由参赛队自主选择作品命题。评审重点考察作品的创意和创新性，以及团队综合能力。</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2. 集成电路专业赛主要关注集成电路设计领域，包括但不限于各种具有较强创新的通专用集成电路、芯片、自主研发的</w:t>
      </w:r>
      <w:r w:rsidRPr="00A85991">
        <w:rPr>
          <w:rFonts w:ascii="Times New Roman" w:eastAsia="仿宋" w:hAnsi="Times New Roman" w:cs="Times New Roman"/>
          <w:kern w:val="0"/>
          <w:sz w:val="32"/>
          <w:szCs w:val="32"/>
        </w:rPr>
        <w:t>EDA</w:t>
      </w:r>
      <w:r w:rsidRPr="0052778B">
        <w:rPr>
          <w:rFonts w:ascii="仿宋" w:eastAsia="仿宋" w:hAnsi="Times New Roman" w:cs="仿宋" w:hint="eastAsia"/>
          <w:kern w:val="0"/>
          <w:sz w:val="32"/>
          <w:szCs w:val="32"/>
        </w:rPr>
        <w:t>软件或</w:t>
      </w:r>
      <w:r w:rsidRPr="00A85991">
        <w:rPr>
          <w:rFonts w:ascii="Times New Roman" w:eastAsia="仿宋" w:hAnsi="Times New Roman" w:cs="Times New Roman"/>
          <w:kern w:val="0"/>
          <w:sz w:val="32"/>
          <w:szCs w:val="32"/>
        </w:rPr>
        <w:t>IP</w:t>
      </w:r>
      <w:r w:rsidRPr="0052778B">
        <w:rPr>
          <w:rFonts w:ascii="仿宋" w:eastAsia="仿宋" w:hAnsi="Times New Roman" w:cs="仿宋" w:hint="eastAsia"/>
          <w:kern w:val="0"/>
          <w:sz w:val="32"/>
          <w:szCs w:val="32"/>
        </w:rPr>
        <w:t>核等，如</w:t>
      </w:r>
      <w:r w:rsidRPr="00A85991">
        <w:rPr>
          <w:rFonts w:ascii="Times New Roman" w:eastAsia="仿宋" w:hAnsi="Times New Roman" w:cs="Times New Roman"/>
          <w:kern w:val="0"/>
          <w:sz w:val="32"/>
          <w:szCs w:val="32"/>
        </w:rPr>
        <w:t>CPU</w:t>
      </w:r>
      <w:r w:rsidRPr="0052778B">
        <w:rPr>
          <w:rFonts w:ascii="仿宋" w:eastAsia="仿宋" w:hAnsi="Times New Roman" w:cs="仿宋" w:hint="eastAsia"/>
          <w:kern w:val="0"/>
          <w:sz w:val="32"/>
          <w:szCs w:val="32"/>
        </w:rPr>
        <w:t>、信号处理、射频芯片，基于</w:t>
      </w:r>
      <w:r w:rsidRPr="00A85991">
        <w:rPr>
          <w:rFonts w:ascii="Times New Roman" w:eastAsia="仿宋" w:hAnsi="Times New Roman" w:cs="Times New Roman"/>
          <w:kern w:val="0"/>
          <w:sz w:val="32"/>
          <w:szCs w:val="32"/>
        </w:rPr>
        <w:t>QuartusII</w:t>
      </w:r>
      <w:r w:rsidRPr="0052778B">
        <w:rPr>
          <w:rFonts w:ascii="仿宋" w:eastAsia="仿宋" w:hAnsi="Times New Roman" w:cs="仿宋" w:hint="eastAsia"/>
          <w:kern w:val="0"/>
          <w:sz w:val="32"/>
          <w:szCs w:val="32"/>
        </w:rPr>
        <w:t>等软件开发的</w:t>
      </w:r>
      <w:r w:rsidRPr="00A85991">
        <w:rPr>
          <w:rFonts w:ascii="Times New Roman" w:eastAsia="仿宋" w:hAnsi="Times New Roman" w:cs="Times New Roman"/>
          <w:kern w:val="0"/>
          <w:sz w:val="32"/>
          <w:szCs w:val="32"/>
        </w:rPr>
        <w:t>IP</w:t>
      </w:r>
      <w:r w:rsidRPr="0052778B">
        <w:rPr>
          <w:rFonts w:ascii="仿宋" w:eastAsia="仿宋" w:hAnsi="Times New Roman" w:cs="仿宋" w:hint="eastAsia"/>
          <w:kern w:val="0"/>
          <w:sz w:val="32"/>
          <w:szCs w:val="32"/>
        </w:rPr>
        <w:t>核等。</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3. 开放式命题分为以下五个参赛方向，参赛队可自行选择参赛方向：</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1）综合电路与智能终端类，包括但不限于针对某一功能 应用所开展的具有较强创新创意的电子电路软硬件设计、智能 终端设备或系统实现等，如基于</w:t>
      </w:r>
      <w:r w:rsidRPr="00A85991">
        <w:rPr>
          <w:rFonts w:ascii="Times New Roman" w:eastAsia="仿宋" w:hAnsi="Times New Roman" w:cs="Times New Roman"/>
          <w:kern w:val="0"/>
          <w:sz w:val="32"/>
          <w:szCs w:val="32"/>
        </w:rPr>
        <w:t>FPGA</w:t>
      </w:r>
      <w:r w:rsidRPr="0052778B">
        <w:rPr>
          <w:rFonts w:ascii="仿宋" w:eastAsia="仿宋" w:hAnsi="Times New Roman" w:cs="仿宋" w:hint="eastAsia"/>
          <w:kern w:val="0"/>
          <w:sz w:val="32"/>
          <w:szCs w:val="32"/>
        </w:rPr>
        <w:t>、</w:t>
      </w:r>
      <w:r w:rsidRPr="00A85991">
        <w:rPr>
          <w:rFonts w:ascii="Times New Roman" w:eastAsia="仿宋" w:hAnsi="Times New Roman" w:cs="Times New Roman"/>
          <w:kern w:val="0"/>
          <w:sz w:val="32"/>
          <w:szCs w:val="32"/>
        </w:rPr>
        <w:t>DSP</w:t>
      </w:r>
      <w:r w:rsidRPr="0052778B">
        <w:rPr>
          <w:rFonts w:ascii="仿宋" w:eastAsia="仿宋" w:hAnsi="Times New Roman" w:cs="仿宋" w:hint="eastAsia"/>
          <w:kern w:val="0"/>
          <w:sz w:val="32"/>
          <w:szCs w:val="32"/>
        </w:rPr>
        <w:t>、</w:t>
      </w:r>
      <w:r w:rsidRPr="00A85991">
        <w:rPr>
          <w:rFonts w:ascii="Times New Roman" w:eastAsia="仿宋" w:hAnsi="Times New Roman" w:cs="Times New Roman"/>
          <w:kern w:val="0"/>
          <w:sz w:val="32"/>
          <w:szCs w:val="32"/>
        </w:rPr>
        <w:t>CPU</w:t>
      </w:r>
      <w:r w:rsidRPr="0052778B">
        <w:rPr>
          <w:rFonts w:ascii="仿宋" w:eastAsia="仿宋" w:hAnsi="Times New Roman" w:cs="仿宋" w:hint="eastAsia"/>
          <w:kern w:val="0"/>
          <w:sz w:val="32"/>
          <w:szCs w:val="32"/>
        </w:rPr>
        <w:t>、嵌入式</w:t>
      </w:r>
      <w:r w:rsidRPr="0052778B">
        <w:rPr>
          <w:rFonts w:ascii="仿宋" w:eastAsia="仿宋" w:hAnsi="Times New Roman" w:cs="仿宋" w:hint="eastAsia"/>
          <w:kern w:val="0"/>
          <w:sz w:val="32"/>
          <w:szCs w:val="32"/>
        </w:rPr>
        <w:lastRenderedPageBreak/>
        <w:t>系统等开发的软硬件系统、智能硬件、新型射频天线，仪器仪表等；</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2）自动控制与机电一体化类，包括但不限于实现自动控制与自主运行的创新创意软硬件系统与电气工程类，如机器人，飞行器，智能车，工业自动化，电气自动化传感器、设备或系统，电能变换技术、电力电子与电力传动、电机控制技术 等；</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3）通信与网络技术类，包括但不限于基于各种通信及网络技术研究开发的创新创意网络应用软件或系统，如网络安全，物联网、无线网、工业互联网等通信或网络设备、系统或软件等；</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4）技术探索及工程应用类，包括但不限于光电感知、传感器、微纳制造、空间探测等新技术探索，各类基于电子信息 技术的工程、行业和个人应用系统的设计与实现；</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5）软件设计及仿真类，包括但不限于基于软件平台完成 的创新创意仿真设计或软件系统，如创意互联网</w:t>
      </w:r>
      <w:r w:rsidRPr="00A85991">
        <w:rPr>
          <w:rFonts w:ascii="Times New Roman" w:eastAsia="仿宋" w:hAnsi="Times New Roman" w:cs="Times New Roman"/>
          <w:kern w:val="0"/>
          <w:sz w:val="32"/>
          <w:szCs w:val="32"/>
        </w:rPr>
        <w:t>+APP</w:t>
      </w:r>
      <w:r w:rsidRPr="0052778B">
        <w:rPr>
          <w:rFonts w:ascii="仿宋" w:eastAsia="仿宋" w:hAnsi="Times New Roman" w:cs="仿宋" w:hint="eastAsia"/>
          <w:kern w:val="0"/>
          <w:sz w:val="32"/>
          <w:szCs w:val="32"/>
        </w:rPr>
        <w:t>、网站 设计，虚拟现实，大数据，基于</w:t>
      </w:r>
      <w:r w:rsidRPr="00A85991">
        <w:rPr>
          <w:rFonts w:ascii="Times New Roman" w:eastAsia="仿宋" w:hAnsi="Times New Roman" w:cs="Times New Roman"/>
          <w:kern w:val="0"/>
          <w:sz w:val="32"/>
          <w:szCs w:val="32"/>
        </w:rPr>
        <w:t>Ansys</w:t>
      </w:r>
      <w:r w:rsidRPr="0052778B">
        <w:rPr>
          <w:rFonts w:ascii="仿宋" w:eastAsia="仿宋" w:hAnsi="Times New Roman" w:cs="仿宋" w:hint="eastAsia"/>
          <w:kern w:val="0"/>
          <w:sz w:val="32"/>
          <w:szCs w:val="32"/>
        </w:rPr>
        <w:t>、</w:t>
      </w:r>
      <w:r w:rsidRPr="00A85991">
        <w:rPr>
          <w:rFonts w:ascii="Times New Roman" w:eastAsia="仿宋" w:hAnsi="Times New Roman" w:cs="Times New Roman"/>
          <w:kern w:val="0"/>
          <w:sz w:val="32"/>
          <w:szCs w:val="32"/>
        </w:rPr>
        <w:t>Synopsys</w:t>
      </w:r>
      <w:r w:rsidRPr="0052778B">
        <w:rPr>
          <w:rFonts w:ascii="仿宋" w:eastAsia="仿宋" w:hAnsi="Times New Roman" w:cs="仿宋" w:hint="eastAsia"/>
          <w:kern w:val="0"/>
          <w:sz w:val="32"/>
          <w:szCs w:val="32"/>
        </w:rPr>
        <w:t>等完成的独特仿真设计等。</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4. 企业命题包括华为命题、</w:t>
      </w:r>
      <w:r w:rsidRPr="00A85991">
        <w:rPr>
          <w:rFonts w:ascii="Times New Roman" w:eastAsia="仿宋" w:hAnsi="Times New Roman" w:cs="Times New Roman"/>
          <w:kern w:val="0"/>
          <w:sz w:val="32"/>
          <w:szCs w:val="32"/>
        </w:rPr>
        <w:t>Inter</w:t>
      </w:r>
      <w:r>
        <w:rPr>
          <w:rFonts w:ascii="仿宋" w:eastAsia="仿宋" w:hAnsi="Times New Roman" w:cs="仿宋" w:hint="eastAsia"/>
          <w:kern w:val="0"/>
          <w:sz w:val="32"/>
          <w:szCs w:val="32"/>
        </w:rPr>
        <w:t>命题等赛题。具体命题信息也</w:t>
      </w:r>
      <w:r>
        <w:rPr>
          <w:rFonts w:ascii="仿宋" w:eastAsia="仿宋" w:hAnsi="Times New Roman" w:cs="仿宋"/>
          <w:kern w:val="0"/>
          <w:sz w:val="32"/>
          <w:szCs w:val="32"/>
        </w:rPr>
        <w:t>可</w:t>
      </w:r>
      <w:r w:rsidRPr="0052778B">
        <w:rPr>
          <w:rFonts w:ascii="仿宋" w:eastAsia="仿宋" w:hAnsi="Times New Roman" w:cs="仿宋" w:hint="eastAsia"/>
          <w:kern w:val="0"/>
          <w:sz w:val="32"/>
          <w:szCs w:val="32"/>
        </w:rPr>
        <w:t>参见竞赛官方网站</w:t>
      </w:r>
      <w:hyperlink r:id="rId7" w:history="1">
        <w:r w:rsidRPr="002A764A">
          <w:rPr>
            <w:rStyle w:val="a6"/>
            <w:rFonts w:ascii="Times New Roman" w:eastAsia="仿宋" w:hAnsi="Times New Roman" w:cs="Times New Roman"/>
            <w:kern w:val="0"/>
            <w:sz w:val="32"/>
            <w:szCs w:val="32"/>
          </w:rPr>
          <w:t>http://www.gedc.net.cn/</w:t>
        </w:r>
      </w:hyperlink>
      <w:r>
        <w:rPr>
          <w:rFonts w:ascii="Times New Roman" w:eastAsia="仿宋" w:hAnsi="Times New Roman" w:cs="Times New Roman" w:hint="eastAsia"/>
          <w:kern w:val="0"/>
          <w:sz w:val="32"/>
          <w:szCs w:val="32"/>
        </w:rPr>
        <w:t>。</w:t>
      </w:r>
    </w:p>
    <w:p w:rsidR="001B0527" w:rsidRPr="0052778B" w:rsidRDefault="001B0527" w:rsidP="001B0527">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5. 技术竞赛要求参赛队制作符合设计方案的演示实物（集成</w:t>
      </w:r>
      <w:r>
        <w:rPr>
          <w:rFonts w:ascii="仿宋" w:eastAsia="仿宋" w:hAnsi="Times New Roman" w:cs="仿宋" w:hint="eastAsia"/>
          <w:kern w:val="0"/>
          <w:sz w:val="32"/>
          <w:szCs w:val="32"/>
        </w:rPr>
        <w:t>电路专业赛除外），</w:t>
      </w:r>
      <w:r w:rsidRPr="0052778B">
        <w:rPr>
          <w:rFonts w:ascii="仿宋" w:eastAsia="仿宋" w:hAnsi="Times New Roman" w:cs="仿宋" w:hint="eastAsia"/>
          <w:kern w:val="0"/>
          <w:sz w:val="32"/>
          <w:szCs w:val="32"/>
        </w:rPr>
        <w:t>提交的参赛文件为技术论文、演示视</w:t>
      </w:r>
      <w:r w:rsidRPr="0052778B">
        <w:rPr>
          <w:rFonts w:ascii="仿宋" w:eastAsia="仿宋" w:hAnsi="Times New Roman" w:cs="仿宋" w:hint="eastAsia"/>
          <w:kern w:val="0"/>
          <w:sz w:val="32"/>
          <w:szCs w:val="32"/>
        </w:rPr>
        <w:lastRenderedPageBreak/>
        <w:t>频和作品照片的电子文件。</w:t>
      </w:r>
    </w:p>
    <w:p w:rsidR="009E28B9" w:rsidRDefault="001B0527" w:rsidP="007B47A4">
      <w:pPr>
        <w:autoSpaceDE w:val="0"/>
        <w:autoSpaceDN w:val="0"/>
        <w:adjustRightInd w:val="0"/>
        <w:rPr>
          <w:rFonts w:ascii="仿宋" w:eastAsia="仿宋" w:hAnsi="Times New Roman" w:cs="仿宋"/>
          <w:kern w:val="0"/>
          <w:sz w:val="32"/>
          <w:szCs w:val="32"/>
        </w:rPr>
      </w:pPr>
      <w:r w:rsidRPr="0052778B">
        <w:rPr>
          <w:rFonts w:ascii="仿宋" w:eastAsia="仿宋" w:hAnsi="Times New Roman" w:cs="仿宋" w:hint="eastAsia"/>
          <w:kern w:val="0"/>
          <w:sz w:val="32"/>
          <w:szCs w:val="32"/>
        </w:rPr>
        <w:t>6. 商业计划书专项赛中涉及的作品可以是已实现功能的实物，也可以是未实现功能的概念产品，要求提交的参赛文件为作品介绍</w:t>
      </w:r>
      <w:r w:rsidRPr="00A85991">
        <w:rPr>
          <w:rFonts w:ascii="Times New Roman" w:eastAsia="仿宋" w:hAnsi="Times New Roman" w:cs="Times New Roman"/>
          <w:kern w:val="0"/>
          <w:sz w:val="32"/>
          <w:szCs w:val="32"/>
        </w:rPr>
        <w:t>ppt</w:t>
      </w:r>
      <w:r w:rsidRPr="0052778B">
        <w:rPr>
          <w:rFonts w:ascii="仿宋" w:eastAsia="仿宋" w:hAnsi="Times New Roman" w:cs="仿宋" w:hint="eastAsia"/>
          <w:kern w:val="0"/>
          <w:sz w:val="32"/>
          <w:szCs w:val="32"/>
        </w:rPr>
        <w:t>和商业计划书的电子文件。</w:t>
      </w:r>
    </w:p>
    <w:p w:rsidR="003609A3" w:rsidRDefault="003609A3" w:rsidP="003609A3">
      <w:pPr>
        <w:pStyle w:val="a5"/>
        <w:kinsoku w:val="0"/>
        <w:overflowPunct w:val="0"/>
        <w:spacing w:before="22" w:line="338" w:lineRule="auto"/>
        <w:ind w:left="129" w:right="269"/>
        <w:jc w:val="both"/>
      </w:pPr>
      <w:r>
        <w:rPr>
          <w:rFonts w:ascii="Times New Roman" w:eastAsiaTheme="minorEastAsia" w:cs="Times New Roman"/>
        </w:rPr>
        <w:t>7.</w:t>
      </w:r>
      <w:r>
        <w:rPr>
          <w:rFonts w:ascii="Times New Roman" w:eastAsiaTheme="minorEastAsia" w:cs="Times New Roman"/>
          <w:spacing w:val="27"/>
        </w:rPr>
        <w:t xml:space="preserve"> </w:t>
      </w:r>
      <w:r>
        <w:rPr>
          <w:rFonts w:hint="eastAsia"/>
          <w:spacing w:val="5"/>
        </w:rPr>
        <w:t>组委会不限制参赛作品所使用工具的品牌和型号，由参赛</w:t>
      </w:r>
      <w:r>
        <w:rPr>
          <w:spacing w:val="36"/>
          <w:w w:val="99"/>
        </w:rPr>
        <w:t xml:space="preserve"> </w:t>
      </w:r>
      <w:r>
        <w:rPr>
          <w:rFonts w:hint="eastAsia"/>
        </w:rPr>
        <w:t>队自行选择，所使用软硬件工具的品牌不影响竞赛成绩。</w:t>
      </w:r>
    </w:p>
    <w:p w:rsidR="003609A3" w:rsidRDefault="003609A3" w:rsidP="003609A3">
      <w:pPr>
        <w:pStyle w:val="a5"/>
        <w:kinsoku w:val="0"/>
        <w:overflowPunct w:val="0"/>
        <w:spacing w:before="74" w:line="338" w:lineRule="auto"/>
        <w:ind w:left="129" w:right="158"/>
        <w:rPr>
          <w:rFonts w:hint="eastAsia"/>
        </w:rPr>
      </w:pPr>
      <w:r>
        <w:rPr>
          <w:rFonts w:ascii="Times New Roman" w:eastAsiaTheme="minorEastAsia" w:cs="Times New Roman"/>
        </w:rPr>
        <w:t>8.</w:t>
      </w:r>
      <w:r>
        <w:rPr>
          <w:rFonts w:ascii="Times New Roman" w:eastAsiaTheme="minorEastAsia" w:cs="Times New Roman"/>
          <w:spacing w:val="-1"/>
        </w:rPr>
        <w:t xml:space="preserve"> </w:t>
      </w:r>
      <w:r>
        <w:rPr>
          <w:rFonts w:hint="eastAsia"/>
          <w:spacing w:val="5"/>
        </w:rPr>
        <w:t>参赛队拥有其参赛作品的知识产权，</w:t>
      </w:r>
      <w:r>
        <w:rPr>
          <w:rFonts w:hint="eastAsia"/>
          <w:spacing w:val="5"/>
        </w:rPr>
        <w:t>不可抄袭他人作品或</w:t>
      </w:r>
      <w:bookmarkStart w:id="0" w:name="_GoBack"/>
      <w:bookmarkEnd w:id="0"/>
      <w:r>
        <w:rPr>
          <w:rFonts w:hint="eastAsia"/>
          <w:w w:val="95"/>
        </w:rPr>
        <w:t>侵占他人知识产权。如有违规，组委会有权取消其参赛资格。</w:t>
      </w:r>
    </w:p>
    <w:sectPr w:rsidR="00360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AEB" w:rsidRDefault="003B6AEB" w:rsidP="001B0527">
      <w:r>
        <w:separator/>
      </w:r>
    </w:p>
  </w:endnote>
  <w:endnote w:type="continuationSeparator" w:id="0">
    <w:p w:rsidR="003B6AEB" w:rsidRDefault="003B6AEB" w:rsidP="001B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AEB" w:rsidRDefault="003B6AEB" w:rsidP="001B0527">
      <w:r>
        <w:separator/>
      </w:r>
    </w:p>
  </w:footnote>
  <w:footnote w:type="continuationSeparator" w:id="0">
    <w:p w:rsidR="003B6AEB" w:rsidRDefault="003B6AEB" w:rsidP="001B0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3B"/>
    <w:rsid w:val="001B0527"/>
    <w:rsid w:val="003609A3"/>
    <w:rsid w:val="003B6AEB"/>
    <w:rsid w:val="007B47A4"/>
    <w:rsid w:val="009E28B9"/>
    <w:rsid w:val="00A6603B"/>
    <w:rsid w:val="00E4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5B16E8-B468-49A9-B23B-6E63E93C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27"/>
    <w:pPr>
      <w:widowControl w:val="0"/>
      <w:jc w:val="both"/>
    </w:pPr>
  </w:style>
  <w:style w:type="paragraph" w:styleId="2">
    <w:name w:val="heading 2"/>
    <w:basedOn w:val="a"/>
    <w:next w:val="a"/>
    <w:link w:val="2Char"/>
    <w:uiPriority w:val="9"/>
    <w:unhideWhenUsed/>
    <w:qFormat/>
    <w:rsid w:val="001B052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527"/>
    <w:rPr>
      <w:sz w:val="18"/>
      <w:szCs w:val="18"/>
    </w:rPr>
  </w:style>
  <w:style w:type="paragraph" w:styleId="a4">
    <w:name w:val="footer"/>
    <w:basedOn w:val="a"/>
    <w:link w:val="Char0"/>
    <w:uiPriority w:val="99"/>
    <w:unhideWhenUsed/>
    <w:rsid w:val="001B0527"/>
    <w:pPr>
      <w:tabs>
        <w:tab w:val="center" w:pos="4153"/>
        <w:tab w:val="right" w:pos="8306"/>
      </w:tabs>
      <w:snapToGrid w:val="0"/>
      <w:jc w:val="left"/>
    </w:pPr>
    <w:rPr>
      <w:sz w:val="18"/>
      <w:szCs w:val="18"/>
    </w:rPr>
  </w:style>
  <w:style w:type="character" w:customStyle="1" w:styleId="Char0">
    <w:name w:val="页脚 Char"/>
    <w:basedOn w:val="a0"/>
    <w:link w:val="a4"/>
    <w:uiPriority w:val="99"/>
    <w:rsid w:val="001B0527"/>
    <w:rPr>
      <w:sz w:val="18"/>
      <w:szCs w:val="18"/>
    </w:rPr>
  </w:style>
  <w:style w:type="paragraph" w:styleId="a5">
    <w:name w:val="Body Text"/>
    <w:basedOn w:val="a"/>
    <w:link w:val="Char1"/>
    <w:uiPriority w:val="1"/>
    <w:qFormat/>
    <w:rsid w:val="001B0527"/>
    <w:pPr>
      <w:autoSpaceDE w:val="0"/>
      <w:autoSpaceDN w:val="0"/>
      <w:adjustRightInd w:val="0"/>
      <w:ind w:left="109"/>
      <w:jc w:val="left"/>
    </w:pPr>
    <w:rPr>
      <w:rFonts w:ascii="仿宋" w:eastAsia="仿宋" w:hAnsi="Times New Roman" w:cs="仿宋"/>
      <w:kern w:val="0"/>
      <w:sz w:val="32"/>
      <w:szCs w:val="32"/>
    </w:rPr>
  </w:style>
  <w:style w:type="character" w:customStyle="1" w:styleId="Char1">
    <w:name w:val="正文文本 Char"/>
    <w:basedOn w:val="a0"/>
    <w:link w:val="a5"/>
    <w:uiPriority w:val="1"/>
    <w:rsid w:val="001B0527"/>
    <w:rPr>
      <w:rFonts w:ascii="仿宋" w:eastAsia="仿宋" w:hAnsi="Times New Roman" w:cs="仿宋"/>
      <w:kern w:val="0"/>
      <w:sz w:val="32"/>
      <w:szCs w:val="32"/>
    </w:rPr>
  </w:style>
  <w:style w:type="character" w:customStyle="1" w:styleId="2Char">
    <w:name w:val="标题 2 Char"/>
    <w:basedOn w:val="a0"/>
    <w:link w:val="2"/>
    <w:uiPriority w:val="9"/>
    <w:rsid w:val="001B0527"/>
    <w:rPr>
      <w:rFonts w:asciiTheme="majorHAnsi" w:eastAsiaTheme="majorEastAsia" w:hAnsiTheme="majorHAnsi" w:cstheme="majorBidi"/>
      <w:b/>
      <w:bCs/>
      <w:sz w:val="32"/>
      <w:szCs w:val="32"/>
    </w:rPr>
  </w:style>
  <w:style w:type="character" w:styleId="a6">
    <w:name w:val="Hyperlink"/>
    <w:basedOn w:val="a0"/>
    <w:uiPriority w:val="99"/>
    <w:unhideWhenUsed/>
    <w:rsid w:val="001B0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dc.ne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165</Words>
  <Characters>946</Characters>
  <Application>Microsoft Office Word</Application>
  <DocSecurity>0</DocSecurity>
  <Lines>7</Lines>
  <Paragraphs>2</Paragraphs>
  <ScaleCrop>false</ScaleCrop>
  <Company>Sky123.Org</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2017-05-11T09:06:00Z</dcterms:created>
  <dcterms:modified xsi:type="dcterms:W3CDTF">2017-05-11T09:24:00Z</dcterms:modified>
</cp:coreProperties>
</file>